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715" w:rsidRPr="00310462" w:rsidRDefault="00FE2715" w:rsidP="00FE2715">
      <w:pPr>
        <w:tabs>
          <w:tab w:val="left" w:pos="1260"/>
        </w:tabs>
        <w:ind w:left="1800" w:hanging="1800"/>
        <w:jc w:val="center"/>
        <w:rPr>
          <w:b/>
          <w:szCs w:val="24"/>
        </w:rPr>
      </w:pPr>
      <w:r w:rsidRPr="00310462">
        <w:rPr>
          <w:b/>
          <w:szCs w:val="24"/>
        </w:rPr>
        <w:t>ATLANTA GAS LIGHT COMPANY, AGL RESOURCES INC</w:t>
      </w:r>
      <w:r w:rsidR="00A704F5">
        <w:rPr>
          <w:b/>
          <w:szCs w:val="24"/>
        </w:rPr>
        <w:t>.</w:t>
      </w:r>
      <w:r w:rsidRPr="00310462">
        <w:rPr>
          <w:b/>
          <w:szCs w:val="24"/>
        </w:rPr>
        <w:t xml:space="preserve"> </w:t>
      </w:r>
    </w:p>
    <w:p w:rsidR="00FE2715" w:rsidRPr="00310462" w:rsidRDefault="00FE2715" w:rsidP="00FE2715">
      <w:pPr>
        <w:tabs>
          <w:tab w:val="left" w:pos="1260"/>
        </w:tabs>
        <w:ind w:left="1800" w:hanging="1800"/>
        <w:jc w:val="center"/>
        <w:rPr>
          <w:b/>
          <w:szCs w:val="24"/>
        </w:rPr>
      </w:pPr>
      <w:proofErr w:type="gramStart"/>
      <w:r w:rsidRPr="00310462">
        <w:rPr>
          <w:b/>
          <w:szCs w:val="24"/>
        </w:rPr>
        <w:t>and</w:t>
      </w:r>
      <w:proofErr w:type="gramEnd"/>
      <w:r w:rsidRPr="00310462">
        <w:rPr>
          <w:b/>
          <w:szCs w:val="24"/>
        </w:rPr>
        <w:t xml:space="preserve"> SOUTHERN COMPANY</w:t>
      </w:r>
    </w:p>
    <w:p w:rsidR="00FE2715" w:rsidRPr="00310462" w:rsidRDefault="00FE2715" w:rsidP="00FE2715">
      <w:pPr>
        <w:tabs>
          <w:tab w:val="left" w:pos="1260"/>
        </w:tabs>
        <w:ind w:left="1800" w:hanging="1800"/>
        <w:jc w:val="center"/>
        <w:rPr>
          <w:b/>
          <w:szCs w:val="24"/>
        </w:rPr>
      </w:pPr>
      <w:r w:rsidRPr="00310462">
        <w:rPr>
          <w:b/>
          <w:szCs w:val="24"/>
        </w:rPr>
        <w:t>Docket N</w:t>
      </w:r>
      <w:r w:rsidR="00A704F5">
        <w:rPr>
          <w:b/>
          <w:szCs w:val="24"/>
        </w:rPr>
        <w:t>os</w:t>
      </w:r>
      <w:r w:rsidRPr="00310462">
        <w:rPr>
          <w:b/>
          <w:szCs w:val="24"/>
        </w:rPr>
        <w:t xml:space="preserve">. 39971 and </w:t>
      </w:r>
      <w:r w:rsidRPr="00310462">
        <w:rPr>
          <w:b/>
          <w:bCs/>
          <w:szCs w:val="24"/>
        </w:rPr>
        <w:t>9574</w:t>
      </w:r>
    </w:p>
    <w:p w:rsidR="00FE2715" w:rsidRDefault="00FE2715" w:rsidP="00FE2715">
      <w:pPr>
        <w:tabs>
          <w:tab w:val="left" w:pos="1260"/>
        </w:tabs>
        <w:ind w:left="1800" w:hanging="1800"/>
        <w:jc w:val="center"/>
        <w:rPr>
          <w:b/>
          <w:szCs w:val="24"/>
        </w:rPr>
      </w:pPr>
      <w:proofErr w:type="gramStart"/>
      <w:r w:rsidRPr="00310462">
        <w:rPr>
          <w:b/>
          <w:szCs w:val="24"/>
        </w:rPr>
        <w:t xml:space="preserve">Staff Data Request </w:t>
      </w:r>
      <w:r w:rsidR="00A704F5" w:rsidRPr="00310462">
        <w:rPr>
          <w:b/>
          <w:szCs w:val="24"/>
        </w:rPr>
        <w:t>N</w:t>
      </w:r>
      <w:r w:rsidR="00A704F5">
        <w:rPr>
          <w:b/>
          <w:szCs w:val="24"/>
        </w:rPr>
        <w:t>o</w:t>
      </w:r>
      <w:r w:rsidRPr="00310462">
        <w:rPr>
          <w:b/>
          <w:szCs w:val="24"/>
        </w:rPr>
        <w:t>.</w:t>
      </w:r>
      <w:proofErr w:type="gramEnd"/>
      <w:r w:rsidRPr="00310462">
        <w:rPr>
          <w:b/>
          <w:szCs w:val="24"/>
        </w:rPr>
        <w:t xml:space="preserve"> STF-2</w:t>
      </w:r>
    </w:p>
    <w:p w:rsidR="00C638C5" w:rsidRDefault="00C638C5" w:rsidP="00FE2715">
      <w:pPr>
        <w:tabs>
          <w:tab w:val="left" w:pos="1260"/>
        </w:tabs>
        <w:ind w:left="1800" w:hanging="1800"/>
        <w:jc w:val="center"/>
        <w:rPr>
          <w:b/>
          <w:szCs w:val="24"/>
        </w:rPr>
      </w:pPr>
    </w:p>
    <w:p w:rsidR="00C638C5" w:rsidRPr="00310462" w:rsidRDefault="00ED7658" w:rsidP="00FE2715">
      <w:pPr>
        <w:tabs>
          <w:tab w:val="left" w:pos="1260"/>
        </w:tabs>
        <w:ind w:left="1800" w:hanging="1800"/>
        <w:jc w:val="center"/>
        <w:rPr>
          <w:b/>
          <w:szCs w:val="24"/>
        </w:rPr>
      </w:pPr>
      <w:r>
        <w:rPr>
          <w:b/>
          <w:szCs w:val="24"/>
        </w:rPr>
        <w:t>PUBLIC DISCLOSURE</w:t>
      </w:r>
    </w:p>
    <w:p w:rsidR="00FE2715" w:rsidRPr="00310462" w:rsidRDefault="00FE2715" w:rsidP="00FE2715">
      <w:pPr>
        <w:rPr>
          <w:szCs w:val="24"/>
        </w:rPr>
      </w:pPr>
    </w:p>
    <w:p w:rsidR="00FE2715" w:rsidRPr="00310462" w:rsidRDefault="000C65E4" w:rsidP="00FE2715">
      <w:pPr>
        <w:pStyle w:val="Question"/>
      </w:pPr>
      <w:r>
        <w:t xml:space="preserve">Supplemental </w:t>
      </w:r>
      <w:r w:rsidR="00FE2715" w:rsidRPr="00310462">
        <w:t>STF</w:t>
      </w:r>
      <w:r w:rsidR="00A704F5">
        <w:t>-</w:t>
      </w:r>
      <w:r w:rsidR="00FE2715" w:rsidRPr="00310462">
        <w:t>2-4:</w:t>
      </w:r>
    </w:p>
    <w:p w:rsidR="00FE2715" w:rsidRPr="00310462" w:rsidRDefault="00FE2715" w:rsidP="00FE2715">
      <w:pPr>
        <w:pStyle w:val="NormalBU"/>
      </w:pPr>
      <w:r w:rsidRPr="00310462">
        <w:t>Question:</w:t>
      </w:r>
    </w:p>
    <w:p w:rsidR="00FE2715" w:rsidRPr="00310462" w:rsidRDefault="00FE2715" w:rsidP="00FE2715">
      <w:pPr>
        <w:ind w:left="1440" w:hanging="1440"/>
        <w:rPr>
          <w:szCs w:val="24"/>
        </w:rPr>
      </w:pPr>
      <w:r w:rsidRPr="00310462">
        <w:rPr>
          <w:szCs w:val="24"/>
        </w:rPr>
        <w:t xml:space="preserve">Refer to the responses to STF-2-2 and STF-2-3.  </w:t>
      </w:r>
    </w:p>
    <w:p w:rsidR="00FE2715" w:rsidRPr="00310462" w:rsidRDefault="00FE2715" w:rsidP="00FE2715">
      <w:pPr>
        <w:ind w:left="1440" w:hanging="1440"/>
        <w:rPr>
          <w:szCs w:val="24"/>
        </w:rPr>
      </w:pPr>
    </w:p>
    <w:p w:rsidR="00FE2715" w:rsidRPr="00310462" w:rsidRDefault="00FE2715" w:rsidP="00A704F5">
      <w:pPr>
        <w:pStyle w:val="ListParagraph"/>
        <w:numPr>
          <w:ilvl w:val="0"/>
          <w:numId w:val="1"/>
        </w:numPr>
        <w:ind w:left="1080"/>
        <w:contextualSpacing/>
        <w:rPr>
          <w:rFonts w:ascii="Times New Roman" w:hAnsi="Times New Roman"/>
          <w:sz w:val="24"/>
          <w:szCs w:val="24"/>
        </w:rPr>
      </w:pPr>
      <w:r w:rsidRPr="00310462">
        <w:rPr>
          <w:rFonts w:ascii="Times New Roman" w:hAnsi="Times New Roman"/>
          <w:sz w:val="24"/>
          <w:szCs w:val="24"/>
        </w:rPr>
        <w:t>Please identify and describe all activities that will be necessary to integrate each of the hardware platform systems and software systems among and between Southern Company, AGLR, SCS, AGSC, GPC, and AGLC.  In addition, please describe the planned timing for each such activity.  Please provide an update to this request every two weeks throughout the pendency of this proceeding.</w:t>
      </w:r>
    </w:p>
    <w:p w:rsidR="00D02EED" w:rsidRPr="00D02EED" w:rsidRDefault="00D02EED" w:rsidP="00D02EED">
      <w:pPr>
        <w:pStyle w:val="ListParagraph"/>
        <w:ind w:left="1080"/>
        <w:contextualSpacing/>
        <w:rPr>
          <w:rFonts w:ascii="Times New Roman" w:hAnsi="Times New Roman"/>
          <w:sz w:val="24"/>
          <w:szCs w:val="24"/>
        </w:rPr>
      </w:pPr>
    </w:p>
    <w:p w:rsidR="00FE2715" w:rsidRPr="00310462" w:rsidRDefault="00FE2715" w:rsidP="00D02EED">
      <w:pPr>
        <w:pStyle w:val="NoSpacing"/>
        <w:tabs>
          <w:tab w:val="left" w:pos="1260"/>
        </w:tabs>
        <w:ind w:left="1800" w:hanging="1800"/>
        <w:rPr>
          <w:b/>
        </w:rPr>
      </w:pPr>
      <w:r w:rsidRPr="00310462">
        <w:rPr>
          <w:b/>
          <w:u w:val="single"/>
        </w:rPr>
        <w:t>Response</w:t>
      </w:r>
      <w:r w:rsidRPr="00310462">
        <w:rPr>
          <w:b/>
        </w:rPr>
        <w:t>:</w:t>
      </w:r>
    </w:p>
    <w:p w:rsidR="00FE2715" w:rsidRPr="00310462" w:rsidRDefault="00FE2715" w:rsidP="00FE2715">
      <w:pPr>
        <w:pStyle w:val="NoSpacing"/>
        <w:tabs>
          <w:tab w:val="left" w:pos="1260"/>
        </w:tabs>
        <w:ind w:left="1800" w:hanging="1800"/>
        <w:rPr>
          <w:b/>
        </w:rPr>
      </w:pPr>
    </w:p>
    <w:p w:rsidR="00077527" w:rsidRDefault="00280149" w:rsidP="00280149">
      <w:pPr>
        <w:shd w:val="clear" w:color="auto" w:fill="FFFFFF"/>
        <w:tabs>
          <w:tab w:val="left" w:pos="720"/>
          <w:tab w:val="left" w:pos="1080"/>
        </w:tabs>
        <w:ind w:left="1080" w:hanging="1080"/>
        <w:contextualSpacing/>
        <w:rPr>
          <w:szCs w:val="24"/>
        </w:rPr>
      </w:pPr>
      <w:r>
        <w:rPr>
          <w:szCs w:val="24"/>
        </w:rPr>
        <w:tab/>
        <w:t>a.</w:t>
      </w:r>
      <w:r>
        <w:rPr>
          <w:szCs w:val="24"/>
        </w:rPr>
        <w:tab/>
        <w:t xml:space="preserve">As requested in STF-2-4, the Joint Petitioners are providing </w:t>
      </w:r>
      <w:r w:rsidR="008B7E8B">
        <w:rPr>
          <w:szCs w:val="24"/>
        </w:rPr>
        <w:t xml:space="preserve">electronic </w:t>
      </w:r>
      <w:bookmarkStart w:id="0" w:name="_GoBack"/>
      <w:bookmarkEnd w:id="0"/>
      <w:r>
        <w:rPr>
          <w:szCs w:val="24"/>
        </w:rPr>
        <w:t>Supplemental Trade Secret Attachment STF-2-4(a) (</w:t>
      </w:r>
      <w:r w:rsidR="00225948">
        <w:rPr>
          <w:szCs w:val="24"/>
        </w:rPr>
        <w:t xml:space="preserve">the </w:t>
      </w:r>
      <w:r>
        <w:rPr>
          <w:szCs w:val="24"/>
        </w:rPr>
        <w:t>“Report”)</w:t>
      </w:r>
      <w:r w:rsidR="00225948">
        <w:rPr>
          <w:szCs w:val="24"/>
        </w:rPr>
        <w:t>,</w:t>
      </w:r>
      <w:r>
        <w:rPr>
          <w:szCs w:val="24"/>
        </w:rPr>
        <w:t xml:space="preserve"> which is the Report produced by the integration team following the conclusion of the Analysis Phase on February 23, 2016. </w:t>
      </w:r>
      <w:r w:rsidR="00077527">
        <w:rPr>
          <w:szCs w:val="24"/>
        </w:rPr>
        <w:t>The Joint Petitioners will timely provide Commission Staff any subsequent milestone reports produced before the conclusion of this proceeding.</w:t>
      </w:r>
    </w:p>
    <w:p w:rsidR="00FE2715" w:rsidRPr="00310462" w:rsidRDefault="00FE2715" w:rsidP="00A704F5">
      <w:pPr>
        <w:ind w:left="360" w:hanging="1440"/>
        <w:rPr>
          <w:szCs w:val="24"/>
        </w:rPr>
      </w:pPr>
    </w:p>
    <w:p w:rsidR="00FE2715" w:rsidRPr="00310462" w:rsidRDefault="00FE2715" w:rsidP="00FE2715">
      <w:pPr>
        <w:spacing w:line="360" w:lineRule="auto"/>
        <w:jc w:val="left"/>
        <w:rPr>
          <w:b/>
          <w:szCs w:val="24"/>
          <w:u w:val="single"/>
        </w:rPr>
      </w:pPr>
      <w:r w:rsidRPr="00310462">
        <w:rPr>
          <w:b/>
          <w:szCs w:val="24"/>
          <w:u w:val="single"/>
        </w:rPr>
        <w:t>Contacts</w:t>
      </w:r>
      <w:r w:rsidRPr="00310462">
        <w:rPr>
          <w:b/>
          <w:szCs w:val="24"/>
        </w:rPr>
        <w:t>:</w:t>
      </w:r>
    </w:p>
    <w:p w:rsidR="00FE2715" w:rsidRPr="00310462" w:rsidRDefault="00FE2715" w:rsidP="00FE2715">
      <w:pPr>
        <w:jc w:val="left"/>
        <w:rPr>
          <w:szCs w:val="24"/>
        </w:rPr>
      </w:pPr>
      <w:r w:rsidRPr="00310462">
        <w:rPr>
          <w:szCs w:val="24"/>
        </w:rPr>
        <w:t xml:space="preserve">Southern Company: </w:t>
      </w:r>
      <w:r>
        <w:rPr>
          <w:szCs w:val="24"/>
        </w:rPr>
        <w:t>David Meiselman</w:t>
      </w:r>
    </w:p>
    <w:p w:rsidR="00FE2715" w:rsidRPr="00310462" w:rsidRDefault="00FE2715" w:rsidP="00FE2715">
      <w:pPr>
        <w:jc w:val="left"/>
        <w:rPr>
          <w:szCs w:val="24"/>
        </w:rPr>
      </w:pPr>
    </w:p>
    <w:p w:rsidR="0056128D" w:rsidRDefault="00FE2715" w:rsidP="0069409F">
      <w:pPr>
        <w:jc w:val="left"/>
      </w:pPr>
      <w:r w:rsidRPr="00310462">
        <w:rPr>
          <w:szCs w:val="24"/>
        </w:rPr>
        <w:t>AGLR:</w:t>
      </w:r>
      <w:r>
        <w:rPr>
          <w:szCs w:val="24"/>
        </w:rPr>
        <w:t xml:space="preserve">  Michael Morley</w:t>
      </w:r>
    </w:p>
    <w:sectPr w:rsidR="0056128D" w:rsidSect="00A5596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BAB" w:rsidRDefault="00DC1BAB" w:rsidP="00DC1BAB">
      <w:r>
        <w:separator/>
      </w:r>
    </w:p>
  </w:endnote>
  <w:endnote w:type="continuationSeparator" w:id="0">
    <w:p w:rsidR="00DC1BAB" w:rsidRDefault="00DC1BAB" w:rsidP="00DC1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BAB" w:rsidRDefault="00DC1BAB" w:rsidP="00DC1BAB">
      <w:r>
        <w:separator/>
      </w:r>
    </w:p>
  </w:footnote>
  <w:footnote w:type="continuationSeparator" w:id="0">
    <w:p w:rsidR="00DC1BAB" w:rsidRDefault="00DC1BAB" w:rsidP="00DC1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648756"/>
      <w:docPartObj>
        <w:docPartGallery w:val="Page Numbers (Top of Page)"/>
        <w:docPartUnique/>
      </w:docPartObj>
    </w:sdtPr>
    <w:sdtEndPr/>
    <w:sdtContent>
      <w:p w:rsidR="00DC1BAB" w:rsidRDefault="000C65E4">
        <w:pPr>
          <w:pStyle w:val="Header"/>
          <w:jc w:val="right"/>
        </w:pPr>
        <w:r>
          <w:t xml:space="preserve">March </w:t>
        </w:r>
        <w:r w:rsidR="00A704F5">
          <w:t>10</w:t>
        </w:r>
        <w:r>
          <w:t>, 2016</w:t>
        </w:r>
        <w:r w:rsidR="00DC1BAB">
          <w:tab/>
        </w:r>
        <w:r w:rsidR="00DC1BAB">
          <w:tab/>
          <w:t xml:space="preserve">Page </w:t>
        </w:r>
        <w:r w:rsidR="00BB49E2">
          <w:rPr>
            <w:b/>
            <w:bCs/>
            <w:szCs w:val="24"/>
          </w:rPr>
          <w:fldChar w:fldCharType="begin"/>
        </w:r>
        <w:r w:rsidR="00DC1BAB">
          <w:rPr>
            <w:b/>
            <w:bCs/>
          </w:rPr>
          <w:instrText xml:space="preserve"> PAGE </w:instrText>
        </w:r>
        <w:r w:rsidR="00BB49E2">
          <w:rPr>
            <w:b/>
            <w:bCs/>
            <w:szCs w:val="24"/>
          </w:rPr>
          <w:fldChar w:fldCharType="separate"/>
        </w:r>
        <w:r w:rsidR="000171C9">
          <w:rPr>
            <w:b/>
            <w:bCs/>
            <w:noProof/>
          </w:rPr>
          <w:t>1</w:t>
        </w:r>
        <w:r w:rsidR="00BB49E2">
          <w:rPr>
            <w:b/>
            <w:bCs/>
            <w:szCs w:val="24"/>
          </w:rPr>
          <w:fldChar w:fldCharType="end"/>
        </w:r>
        <w:r w:rsidR="00DC1BAB">
          <w:t xml:space="preserve"> of </w:t>
        </w:r>
        <w:r w:rsidR="00BB49E2">
          <w:rPr>
            <w:b/>
            <w:bCs/>
            <w:szCs w:val="24"/>
          </w:rPr>
          <w:fldChar w:fldCharType="begin"/>
        </w:r>
        <w:r w:rsidR="00DC1BAB">
          <w:rPr>
            <w:b/>
            <w:bCs/>
          </w:rPr>
          <w:instrText xml:space="preserve"> NUMPAGES  </w:instrText>
        </w:r>
        <w:r w:rsidR="00BB49E2">
          <w:rPr>
            <w:b/>
            <w:bCs/>
            <w:szCs w:val="24"/>
          </w:rPr>
          <w:fldChar w:fldCharType="separate"/>
        </w:r>
        <w:r w:rsidR="000171C9">
          <w:rPr>
            <w:b/>
            <w:bCs/>
            <w:noProof/>
          </w:rPr>
          <w:t>1</w:t>
        </w:r>
        <w:r w:rsidR="00BB49E2">
          <w:rPr>
            <w:b/>
            <w:bCs/>
            <w:szCs w:val="24"/>
          </w:rPr>
          <w:fldChar w:fldCharType="end"/>
        </w:r>
      </w:p>
    </w:sdtContent>
  </w:sdt>
  <w:p w:rsidR="00DC1BAB" w:rsidRDefault="00DC1B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948D8"/>
    <w:multiLevelType w:val="hybridMultilevel"/>
    <w:tmpl w:val="7B96D05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310678CE"/>
    <w:multiLevelType w:val="hybridMultilevel"/>
    <w:tmpl w:val="927AD378"/>
    <w:lvl w:ilvl="0" w:tplc="CD7C8E4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2">
    <w:nsid w:val="4D4802F2"/>
    <w:multiLevelType w:val="hybridMultilevel"/>
    <w:tmpl w:val="7B96D05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28073268v1"/>
    <w:docVar w:name="MPDocIDTemplate" w:val="%l| %n|v%v| %c|.%m"/>
    <w:docVar w:name="MPDocIDTemplateDefault" w:val="%l| %n|v%v| %c|.%m"/>
    <w:docVar w:name="NewDocStampType" w:val="7"/>
    <w:docVar w:name="zzmpTrailerDateFormat" w:val="0"/>
  </w:docVars>
  <w:rsids>
    <w:rsidRoot w:val="00FE2715"/>
    <w:rsid w:val="000171C9"/>
    <w:rsid w:val="00073F81"/>
    <w:rsid w:val="00077527"/>
    <w:rsid w:val="000C65E4"/>
    <w:rsid w:val="001C798C"/>
    <w:rsid w:val="00225948"/>
    <w:rsid w:val="00280149"/>
    <w:rsid w:val="003118F8"/>
    <w:rsid w:val="00321D42"/>
    <w:rsid w:val="003967F0"/>
    <w:rsid w:val="003C5BE4"/>
    <w:rsid w:val="003E59F4"/>
    <w:rsid w:val="004977BD"/>
    <w:rsid w:val="00661049"/>
    <w:rsid w:val="0069409F"/>
    <w:rsid w:val="006A01BB"/>
    <w:rsid w:val="008B7E8B"/>
    <w:rsid w:val="00A55965"/>
    <w:rsid w:val="00A704F5"/>
    <w:rsid w:val="00AE58EE"/>
    <w:rsid w:val="00AF51E2"/>
    <w:rsid w:val="00BB49E2"/>
    <w:rsid w:val="00BF0DB3"/>
    <w:rsid w:val="00C638C5"/>
    <w:rsid w:val="00C844EB"/>
    <w:rsid w:val="00D02EED"/>
    <w:rsid w:val="00DC1BAB"/>
    <w:rsid w:val="00ED7658"/>
    <w:rsid w:val="00F17E9E"/>
    <w:rsid w:val="00F24305"/>
    <w:rsid w:val="00FE2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715"/>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uiPriority w:val="99"/>
    <w:qFormat/>
    <w:rsid w:val="00FE2715"/>
    <w:pPr>
      <w:keepNext/>
      <w:pBdr>
        <w:top w:val="single" w:sz="12" w:space="12" w:color="A6A6A6" w:themeColor="background1" w:themeShade="A6"/>
      </w:pBdr>
      <w:tabs>
        <w:tab w:val="left" w:pos="1267"/>
        <w:tab w:val="left" w:pos="1800"/>
      </w:tabs>
      <w:spacing w:before="360"/>
      <w:ind w:left="1800" w:hanging="1800"/>
    </w:pPr>
    <w:rPr>
      <w:b/>
      <w:szCs w:val="24"/>
    </w:rPr>
  </w:style>
  <w:style w:type="paragraph" w:styleId="NoSpacing">
    <w:name w:val="No Spacing"/>
    <w:uiPriority w:val="1"/>
    <w:qFormat/>
    <w:rsid w:val="00FE2715"/>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E2715"/>
    <w:pPr>
      <w:ind w:left="720"/>
      <w:jc w:val="left"/>
    </w:pPr>
    <w:rPr>
      <w:rFonts w:ascii="Calibri" w:eastAsiaTheme="minorHAnsi" w:hAnsi="Calibri"/>
      <w:sz w:val="22"/>
      <w:szCs w:val="22"/>
    </w:rPr>
  </w:style>
  <w:style w:type="paragraph" w:customStyle="1" w:styleId="NormalBU">
    <w:name w:val="NormalBU"/>
    <w:basedOn w:val="Question"/>
    <w:qFormat/>
    <w:rsid w:val="00FE2715"/>
    <w:pPr>
      <w:pBdr>
        <w:top w:val="none" w:sz="0" w:space="0" w:color="auto"/>
      </w:pBdr>
      <w:tabs>
        <w:tab w:val="clear" w:pos="1267"/>
        <w:tab w:val="left" w:pos="1260"/>
      </w:tabs>
      <w:spacing w:before="200" w:after="120"/>
      <w:ind w:left="0" w:firstLine="0"/>
    </w:pPr>
    <w:rPr>
      <w:u w:val="single"/>
    </w:rPr>
  </w:style>
  <w:style w:type="paragraph" w:styleId="Header">
    <w:name w:val="header"/>
    <w:basedOn w:val="Normal"/>
    <w:link w:val="HeaderChar"/>
    <w:uiPriority w:val="99"/>
    <w:unhideWhenUsed/>
    <w:rsid w:val="00DC1BAB"/>
    <w:pPr>
      <w:tabs>
        <w:tab w:val="center" w:pos="4680"/>
        <w:tab w:val="right" w:pos="9360"/>
      </w:tabs>
    </w:pPr>
  </w:style>
  <w:style w:type="character" w:customStyle="1" w:styleId="HeaderChar">
    <w:name w:val="Header Char"/>
    <w:basedOn w:val="DefaultParagraphFont"/>
    <w:link w:val="Header"/>
    <w:uiPriority w:val="99"/>
    <w:rsid w:val="00DC1BA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DC1BAB"/>
    <w:pPr>
      <w:tabs>
        <w:tab w:val="center" w:pos="4680"/>
        <w:tab w:val="right" w:pos="9360"/>
      </w:tabs>
    </w:pPr>
  </w:style>
  <w:style w:type="character" w:customStyle="1" w:styleId="FooterChar">
    <w:name w:val="Footer Char"/>
    <w:basedOn w:val="DefaultParagraphFont"/>
    <w:link w:val="Footer"/>
    <w:uiPriority w:val="99"/>
    <w:rsid w:val="00DC1BAB"/>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DC1BAB"/>
    <w:rPr>
      <w:rFonts w:ascii="Tahoma" w:hAnsi="Tahoma" w:cs="Tahoma"/>
      <w:sz w:val="16"/>
      <w:szCs w:val="16"/>
    </w:rPr>
  </w:style>
  <w:style w:type="character" w:customStyle="1" w:styleId="BalloonTextChar">
    <w:name w:val="Balloon Text Char"/>
    <w:basedOn w:val="DefaultParagraphFont"/>
    <w:link w:val="BalloonText"/>
    <w:uiPriority w:val="99"/>
    <w:semiHidden/>
    <w:rsid w:val="00DC1BAB"/>
    <w:rPr>
      <w:rFonts w:ascii="Tahoma" w:eastAsia="Times New Roman" w:hAnsi="Tahoma" w:cs="Tahoma"/>
      <w:sz w:val="16"/>
      <w:szCs w:val="16"/>
    </w:rPr>
  </w:style>
  <w:style w:type="character" w:customStyle="1" w:styleId="zzmpTrailerItem">
    <w:name w:val="zzmpTrailerItem"/>
    <w:basedOn w:val="DefaultParagraphFont"/>
    <w:rsid w:val="00280149"/>
    <w:rPr>
      <w:rFonts w:ascii="Times New Roman" w:hAnsi="Times New Roman"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715"/>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uiPriority w:val="99"/>
    <w:qFormat/>
    <w:rsid w:val="00FE2715"/>
    <w:pPr>
      <w:keepNext/>
      <w:pBdr>
        <w:top w:val="single" w:sz="12" w:space="12" w:color="A6A6A6" w:themeColor="background1" w:themeShade="A6"/>
      </w:pBdr>
      <w:tabs>
        <w:tab w:val="left" w:pos="1267"/>
        <w:tab w:val="left" w:pos="1800"/>
      </w:tabs>
      <w:spacing w:before="360"/>
      <w:ind w:left="1800" w:hanging="1800"/>
    </w:pPr>
    <w:rPr>
      <w:b/>
      <w:szCs w:val="24"/>
    </w:rPr>
  </w:style>
  <w:style w:type="paragraph" w:styleId="NoSpacing">
    <w:name w:val="No Spacing"/>
    <w:uiPriority w:val="1"/>
    <w:qFormat/>
    <w:rsid w:val="00FE2715"/>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E2715"/>
    <w:pPr>
      <w:ind w:left="720"/>
      <w:jc w:val="left"/>
    </w:pPr>
    <w:rPr>
      <w:rFonts w:ascii="Calibri" w:eastAsiaTheme="minorHAnsi" w:hAnsi="Calibri"/>
      <w:sz w:val="22"/>
      <w:szCs w:val="22"/>
    </w:rPr>
  </w:style>
  <w:style w:type="paragraph" w:customStyle="1" w:styleId="NormalBU">
    <w:name w:val="NormalBU"/>
    <w:basedOn w:val="Question"/>
    <w:qFormat/>
    <w:rsid w:val="00FE2715"/>
    <w:pPr>
      <w:pBdr>
        <w:top w:val="none" w:sz="0" w:space="0" w:color="auto"/>
      </w:pBdr>
      <w:tabs>
        <w:tab w:val="clear" w:pos="1267"/>
        <w:tab w:val="left" w:pos="1260"/>
      </w:tabs>
      <w:spacing w:before="200" w:after="120"/>
      <w:ind w:left="0" w:firstLine="0"/>
    </w:pPr>
    <w:rPr>
      <w:u w:val="single"/>
    </w:rPr>
  </w:style>
  <w:style w:type="paragraph" w:styleId="Header">
    <w:name w:val="header"/>
    <w:basedOn w:val="Normal"/>
    <w:link w:val="HeaderChar"/>
    <w:uiPriority w:val="99"/>
    <w:unhideWhenUsed/>
    <w:rsid w:val="00DC1BAB"/>
    <w:pPr>
      <w:tabs>
        <w:tab w:val="center" w:pos="4680"/>
        <w:tab w:val="right" w:pos="9360"/>
      </w:tabs>
    </w:pPr>
  </w:style>
  <w:style w:type="character" w:customStyle="1" w:styleId="HeaderChar">
    <w:name w:val="Header Char"/>
    <w:basedOn w:val="DefaultParagraphFont"/>
    <w:link w:val="Header"/>
    <w:uiPriority w:val="99"/>
    <w:rsid w:val="00DC1BA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DC1BAB"/>
    <w:pPr>
      <w:tabs>
        <w:tab w:val="center" w:pos="4680"/>
        <w:tab w:val="right" w:pos="9360"/>
      </w:tabs>
    </w:pPr>
  </w:style>
  <w:style w:type="character" w:customStyle="1" w:styleId="FooterChar">
    <w:name w:val="Footer Char"/>
    <w:basedOn w:val="DefaultParagraphFont"/>
    <w:link w:val="Footer"/>
    <w:uiPriority w:val="99"/>
    <w:rsid w:val="00DC1BAB"/>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DC1BAB"/>
    <w:rPr>
      <w:rFonts w:ascii="Tahoma" w:hAnsi="Tahoma" w:cs="Tahoma"/>
      <w:sz w:val="16"/>
      <w:szCs w:val="16"/>
    </w:rPr>
  </w:style>
  <w:style w:type="character" w:customStyle="1" w:styleId="BalloonTextChar">
    <w:name w:val="Balloon Text Char"/>
    <w:basedOn w:val="DefaultParagraphFont"/>
    <w:link w:val="BalloonText"/>
    <w:uiPriority w:val="99"/>
    <w:semiHidden/>
    <w:rsid w:val="00DC1BAB"/>
    <w:rPr>
      <w:rFonts w:ascii="Tahoma" w:eastAsia="Times New Roman" w:hAnsi="Tahoma" w:cs="Tahoma"/>
      <w:sz w:val="16"/>
      <w:szCs w:val="16"/>
    </w:rPr>
  </w:style>
  <w:style w:type="character" w:customStyle="1" w:styleId="zzmpTrailerItem">
    <w:name w:val="zzmpTrailerItem"/>
    <w:basedOn w:val="DefaultParagraphFont"/>
    <w:rsid w:val="00280149"/>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07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163</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Information Technology</Company>
  <LinksUpToDate>false</LinksUpToDate>
  <CharactersWithSpaces>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Otokawa, Kenji Christopher</dc:creator>
  <cp:lastModifiedBy>rawhite</cp:lastModifiedBy>
  <cp:revision>6</cp:revision>
  <cp:lastPrinted>2016-03-09T18:16:00Z</cp:lastPrinted>
  <dcterms:created xsi:type="dcterms:W3CDTF">2016-03-09T16:38:00Z</dcterms:created>
  <dcterms:modified xsi:type="dcterms:W3CDTF">2016-03-09T18:16:00Z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IL_MSG_ID1">
    <vt:lpwstr>oFAAXzy6TWd89pieDzB0ysuBMYxCgwYcxaQEm04KvffpLH7C4VzCMbNBhnxtZjRlyOO5CD/WbHyo811l
iijRBmRg9bY7RTW+pBSthI63WIgtPS7HwjiEBY+L8k2ku9jyzQmb76icq9s0OSKVA0cl+aGomTsz
cOhp+2r/mnw5SmlSjY2GMrrUQtF/gwEU1CsSvfeCK8XcnkfUedTaxKKdJR6gSwjJR3HIivZWl+iP
JTuhxo+BqdqruieZ+</vt:lpwstr>
  </property>
  <property fmtid="{D5CDD505-2E9C-101B-9397-08002B2CF9AE}" pid="4" name="MAIL_MSG_ID2">
    <vt:lpwstr>pfGGt56N35pJmqGsQuXHKhKYn+EVMQWHI6a3k+3Hj9PdqkULmeJa5RwJsti
A8VbjHFeb79LwYaQN1WDYxpM4qP9kcL9mRZJHUZ9AhwMpSkW</vt:lpwstr>
  </property>
  <property fmtid="{D5CDD505-2E9C-101B-9397-08002B2CF9AE}" pid="5" name="RESPONSE_SENDER_NAME">
    <vt:lpwstr>sAAA2RgG6J6jCJ1xY4a9+5nWN4tNRxLRxQ3PWQfrzEPFBk0=</vt:lpwstr>
  </property>
  <property fmtid="{D5CDD505-2E9C-101B-9397-08002B2CF9AE}" pid="6" name="EMAIL_OWNER_ADDRESS">
    <vt:lpwstr>ABAAdnH19QYq2YW/itpMYdhvdy7MCnKxVlYe5KYbg6TlGUX/eSdBfOA2HpiAfDk/dHST</vt:lpwstr>
  </property>
</Properties>
</file>